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eastAsia="方正小标宋_GBK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ascii="方正小标宋_GBK" w:eastAsia="方正小标宋_GBK"/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巢湖学院自然科学类科研机构评价考核指标表</w:t>
      </w:r>
    </w:p>
    <w:tbl>
      <w:tblPr>
        <w:tblStyle w:val="11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3433"/>
        <w:gridCol w:w="1240"/>
        <w:gridCol w:w="159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98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指标内容</w:t>
            </w: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具体指标</w:t>
            </w:r>
          </w:p>
        </w:tc>
        <w:tc>
          <w:tcPr>
            <w:tcW w:w="1240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目标值</w:t>
            </w:r>
          </w:p>
        </w:tc>
        <w:tc>
          <w:tcPr>
            <w:tcW w:w="1595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实际完成情况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完成比例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成果目标</w:t>
            </w: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获国家级科技奖数量（项）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获省部级科技奖数量（项）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授权国内外发明专利数量（件）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主持制定实施的国际/国家/行业标准数量（项）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研究目标</w:t>
            </w: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承担国家级课题数量（项）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主持承担省部级课题数量（项）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发表</w:t>
            </w:r>
            <w:r>
              <w:rPr>
                <w:rFonts w:hint="eastAsia" w:ascii="方正仿宋_GBK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一类</w:t>
            </w: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论文数量（篇）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发表核心期刊论文数量（篇）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出版学术专著数量（部）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效益目标</w:t>
            </w:r>
          </w:p>
        </w:tc>
        <w:tc>
          <w:tcPr>
            <w:tcW w:w="3433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科研到账经费（万元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Merge w:val="continue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科技成果转化及收入（项/万元）</w:t>
            </w:r>
          </w:p>
        </w:tc>
        <w:tc>
          <w:tcPr>
            <w:tcW w:w="1240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shd w:val="clear" w:color="auto" w:fill="auto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社会影响目标</w:t>
            </w:r>
          </w:p>
        </w:tc>
        <w:tc>
          <w:tcPr>
            <w:tcW w:w="343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主办、承办国际/国内具有较大影响力和知名度的会议/论坛数量（场）</w:t>
            </w:r>
          </w:p>
        </w:tc>
        <w:tc>
          <w:tcPr>
            <w:tcW w:w="124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4493143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5BD11FA-5C8F-49A0-A248-A741F5DFADA1}">
  <ds:schemaRefs/>
</ds:datastoreItem>
</file>